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B0B" w:rsidRPr="00250B0B" w:rsidRDefault="00250B0B" w:rsidP="00250B0B">
      <w:pPr>
        <w:pStyle w:val="a3"/>
        <w:jc w:val="center"/>
        <w:rPr>
          <w:rFonts w:ascii="Arbat" w:hAnsi="Arbat"/>
          <w:b/>
          <w:sz w:val="48"/>
          <w:szCs w:val="48"/>
          <w:lang w:val="en-US"/>
        </w:rPr>
      </w:pPr>
      <w:r w:rsidRPr="00250B0B">
        <w:rPr>
          <w:rFonts w:ascii="Arbat" w:hAnsi="Arbat"/>
          <w:b/>
          <w:sz w:val="48"/>
          <w:szCs w:val="48"/>
        </w:rPr>
        <w:t>Павлов Иван Петрович</w:t>
      </w:r>
    </w:p>
    <w:p w:rsidR="00250B0B" w:rsidRPr="00250B0B" w:rsidRDefault="00250B0B" w:rsidP="00250B0B">
      <w:pPr>
        <w:pStyle w:val="a3"/>
        <w:jc w:val="center"/>
        <w:rPr>
          <w:b/>
          <w:sz w:val="40"/>
          <w:szCs w:val="40"/>
          <w:lang w:val="en-US"/>
        </w:rPr>
      </w:pPr>
    </w:p>
    <w:p w:rsidR="003D3B85" w:rsidRPr="003D3B85" w:rsidRDefault="003A4719" w:rsidP="003D3B85">
      <w:pPr>
        <w:pStyle w:val="a3"/>
        <w:rPr>
          <w:sz w:val="28"/>
          <w:szCs w:val="30"/>
        </w:rPr>
      </w:pPr>
      <w:r>
        <w:rPr>
          <w:b/>
          <w:noProof/>
          <w:sz w:val="28"/>
          <w:szCs w:val="30"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121920</wp:posOffset>
            </wp:positionV>
            <wp:extent cx="2675890" cy="3801745"/>
            <wp:effectExtent l="19050" t="0" r="0" b="0"/>
            <wp:wrapTight wrapText="bothSides">
              <wp:wrapPolygon edited="0">
                <wp:start x="-154" y="0"/>
                <wp:lineTo x="-154" y="21539"/>
                <wp:lineTo x="21528" y="21539"/>
                <wp:lineTo x="21528" y="0"/>
                <wp:lineTo x="-154" y="0"/>
              </wp:wrapPolygon>
            </wp:wrapTight>
            <wp:docPr id="6" name="Рисунок 2" descr="C:\Documents and Settings\Администратор\Рабочий стол\post-3616-11580697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Documents and Settings\Администратор\Рабочий стол\post-3616-115806972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890" cy="380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3B85" w:rsidRPr="003D3B85">
        <w:rPr>
          <w:b/>
          <w:sz w:val="28"/>
          <w:szCs w:val="30"/>
        </w:rPr>
        <w:t>Павлов Иван Петрович</w:t>
      </w:r>
      <w:r w:rsidR="003D3B85" w:rsidRPr="003D3B85">
        <w:rPr>
          <w:sz w:val="28"/>
          <w:szCs w:val="30"/>
        </w:rPr>
        <w:t xml:space="preserve"> [14 (26).9. 1849, Рязань, — 27.2.1936, Ленинград], советский физиолог, создатель материалистического учения о высшей нервной деятельности и современных представлений о процессе пищеварения; основатель крупнейшей советской физиологической школы; преобразователь методов исследования функций организма на основе разработанных им методов хирургической физиологии, позволивших вести хронический эксперимент на целом практически здоровом животном, то есть в условиях, максимально приближающихся к естественным; академик АН СССР (1907; член-корреспондент 1901). Окончив в 1864 рязанское духовное училище, П. поступил в рязанскую духовную семинарию. В эти годы он познакомился с идеями русских революционеров-демократов (А. И. Герцена, Н. Г. Чернышевского, Н. А. Добролюбова), с книгами Д. И. Писарева и И. М. Сеченова и прежде всего с его трудом "Рефлексы головного мозга" (1863). </w:t>
      </w:r>
    </w:p>
    <w:p w:rsidR="003D3B85" w:rsidRPr="003D3B85" w:rsidRDefault="003D3B85" w:rsidP="003D3B85">
      <w:pPr>
        <w:pStyle w:val="a3"/>
        <w:rPr>
          <w:sz w:val="28"/>
          <w:szCs w:val="30"/>
        </w:rPr>
      </w:pPr>
      <w:r w:rsidRPr="003D3B85">
        <w:rPr>
          <w:sz w:val="28"/>
          <w:szCs w:val="30"/>
        </w:rPr>
        <w:t xml:space="preserve">В 1870 поступил на юридический факультет, но вскоре перешёл на естественное отделение физико-математического факультета Петербургского университета (специализировался по физиологии животных у И. Ф. Циона и Ф. В. Овсянникова), по окончании которого (1875) поступил на 3-й курс Медико-хирургической академии (ныне Военно-медицинская академия — ВМА), одновременно (1876—78) работал в физиологической лаборатории К. Н. Устимовича; по окончании ВМА (1879) был оставлен заведующим физиологической лабораторией при клинике С. П. Боткина. В 1883 П. защитил докторскую диссертацию "О центробежных нервах сердца". В 1884—86 был командирован для совершенствования знаний за границу в Бреслау и Лейпциг, где работал в лабораториях у Р. Гейденгайна и К. Людвига. В 1890 избран профессором и заведующим кафедрой фармакологии ВМА, а в 1896 — заведующим кафедрой физиологии, которой руководил до 1924. Одновременно (с 1890) П. — заведующий физиологической лабораторией при организованном тогда институте экспериментальной медицины. С 1925 до конца жизни П. руководил институтом физиологии АН СССР. В 1904 П. удостоен Нобелевской премии за многолетние исследования механизмов пищеварения (именно в эту </w:t>
      </w:r>
      <w:r w:rsidRPr="003D3B85">
        <w:rPr>
          <w:sz w:val="28"/>
          <w:szCs w:val="30"/>
        </w:rPr>
        <w:lastRenderedPageBreak/>
        <w:t xml:space="preserve">серию работ входят известные всему миру "павловские фистулы", полностью преобразовавшие данную область физиологии); эти труды П. поставили физиологию пищеварения на строго научную основу. </w:t>
      </w:r>
    </w:p>
    <w:p w:rsidR="003D3B85" w:rsidRPr="003D3B85" w:rsidRDefault="003D3B85" w:rsidP="003D3B85">
      <w:pPr>
        <w:pStyle w:val="a3"/>
        <w:rPr>
          <w:sz w:val="28"/>
          <w:szCs w:val="30"/>
        </w:rPr>
      </w:pPr>
      <w:r w:rsidRPr="003D3B85">
        <w:rPr>
          <w:sz w:val="28"/>
          <w:szCs w:val="30"/>
        </w:rPr>
        <w:t>Научное творчество П. оказало революционизирующее влияние на представления того времени о кровообращении и особенно о пищеварении, а его учение об условных рефлексах послужило фундаментом для последовательно материалистического подхода к изучению высших функций мозга животных и человека. Вслед за изучением хода нервов, ускоряющих работу сердца, П. исследовал регуляцию пищеварительной деятельности поджелудочной железы, предположив наличие в ней двойной иннервации. В 1876—78 установил, что между сосудами кожи и внутренних органов существуют антагонистические прессорно-депрессорные отношения, обеспечивающие поддержание в организме кровяного давления на постоянном уровне. В лаборатории при клинике Боткина П. сделал крупное открытие, положенное им в основу докторской диссертации: деятельность сердца регулируется четырьмя центробежными нервами — замедляющим и ускоряющим, ослабляющим и усиливающим. Затем П. перешёл к исследованию нервной регуляции пищеварения (продолжая тем самым свои ранние работы по секреторным нервам поджелудочной железы) и иннервации желёз желудка (опыты с мнимым кормлением, перерезкой пищевода и блуждающих нервов — эзофаго- и ваготомией). Выдающиеся успехи П. в этой области опираются как на разработку им основ хирургического (асептического) эксперимента, так и на творческое восприятие развиваемой Сеченовым и Боткиным идеи нервизма, утверждающей регуляторную роль нервной системы в осуществлении функций организма как в норме, так и при патологических состояниях. Опыты с созданием изолированного желудочка (называемого ныне павловским) позволили П. обнаружить две фазы желудочного сокоотделения: нервнорефлекторную (запальный, или аппетитный, сок) и гуморально-химическую. П. изучал также с помощью хронических фистул жёлчного пузыря физиологию печени, а на изолированной кишечной петле, полностью сохранявшей нормальную иннервацию, — механизм работы кишечника. Итогом этих исследований явились "Лекции о работе главных пищеварительных желёз" (1897).</w:t>
      </w:r>
    </w:p>
    <w:p w:rsidR="003D3B85" w:rsidRPr="003D3B85" w:rsidRDefault="003D3B85" w:rsidP="003D3B85">
      <w:pPr>
        <w:pStyle w:val="a3"/>
        <w:rPr>
          <w:sz w:val="28"/>
          <w:szCs w:val="30"/>
        </w:rPr>
      </w:pPr>
      <w:r w:rsidRPr="003D3B85">
        <w:rPr>
          <w:sz w:val="28"/>
          <w:szCs w:val="30"/>
        </w:rPr>
        <w:t xml:space="preserve">Переход П. к изучению высшей нервной деятельности (ВНД) закономерен и обусловлен как общей направленностью исследований, так и его представлением о приспособительном характере деятельности пищеварительных желёз. Условный рефлекс, по П., — это наивысшая и наиболее молодая в эволюционном отношении форма приспособления организма к среде. Если безусловный рефлекс — сравнительно стабильная врождённая реакция организма, присущая всем представителям данного вида, то условный рефлекс — новоприобретение организма, результат накопления им индивидуального жизненного опыта. Основная заслуга П. в том, что, приступая к </w:t>
      </w:r>
      <w:r w:rsidRPr="003D3B85">
        <w:rPr>
          <w:sz w:val="28"/>
          <w:szCs w:val="30"/>
        </w:rPr>
        <w:lastRenderedPageBreak/>
        <w:t>изучению ВНД, то есть психических реакций, он остался в роли последовательного и сознательного "чистого" физиолога, то есть материалиста, для которого душа и тело не составляют две раздельные сущности. Свою позицию П. блестяще изложил в речи "Экспериментальная: психология и психопатология на животных" (1903), а позднее развил в статье "Естествознание и мозг" (1910).</w:t>
      </w:r>
    </w:p>
    <w:p w:rsidR="003D3B85" w:rsidRPr="003D3B85" w:rsidRDefault="003D3B85" w:rsidP="003D3B85">
      <w:pPr>
        <w:pStyle w:val="a3"/>
        <w:rPr>
          <w:sz w:val="28"/>
          <w:szCs w:val="30"/>
        </w:rPr>
      </w:pPr>
      <w:r w:rsidRPr="003D3B85">
        <w:rPr>
          <w:sz w:val="28"/>
          <w:szCs w:val="30"/>
        </w:rPr>
        <w:t xml:space="preserve">Нервные механизмы временных связей (психологи их называют ассоциациями), образующихся между любыми внешними воздействиями (или внутренними раздражениями, изменениями, состояниями) и безусловнорефлекторными реакциями организма; закономерности развития и угасания условнорефлекторной деятельности; открытие в коре больших полушарий торможения — антипода возбуждения; исследование разных типов (внешнее, внутреннее) и видов торможения; открытие закона иррадиации (распространения) и концентрации (то есть сужения сферы действия) возбуждения и торможения — основных нервных процессов; изучение проблемы сна в связи с представлением П. о наличии в коре больших полушарий головного мозга мозаики возбуждённых и заторможенных пунктов; установление фазовых состояний мозга, или "фаз сна", проливающих свет на явления сновидений и гипноза; болезненные нарушения сна, охранительная роль торможения, столкновение (ошибка) процессов возбуждения и торможения как средство формирования и изучения экспериментальных неврозов — таков неполный перечень наиболее крупных исследованных П. с сотрудниками проблем и сделанных в этих направлениях открытий. </w:t>
      </w:r>
    </w:p>
    <w:p w:rsidR="003D3B85" w:rsidRPr="003D3B85" w:rsidRDefault="003D3B85" w:rsidP="003D3B85">
      <w:pPr>
        <w:pStyle w:val="a3"/>
        <w:rPr>
          <w:sz w:val="28"/>
          <w:szCs w:val="30"/>
        </w:rPr>
      </w:pPr>
      <w:r w:rsidRPr="003D3B85">
        <w:rPr>
          <w:sz w:val="28"/>
          <w:szCs w:val="30"/>
        </w:rPr>
        <w:t>Учение П. о типах нервной системы, которое зиждется на представлении о силе, уравновешенности и подвижности процессов возбуждения и торможения (сильный, безудержный, возбудимый; сильный, уравновешенный, инертный; сильный, уравновешенный, подвижный; слабый, что соответствует 4 греческим темпераментам: холерическому, флегматическому, сангвиническому и меланхолическому), развивает и ставит на прочную основу физиологию эксперимента эмпирического наблюдения врачей (начиная с Гиппократа) о темпераментах. Экспериментальное обоснование и теоретическое осмысление получило и учение П. об анализаторах, о локализации функций в коре головного мозга, а также о системности в работе больших полушарий. Наконец, в учении о сигнальных системах П. показал специфическую особенность человека, заключающуюся в наличии у него, помимо первой сигнальной системы, общей с животными, также и второй сигнальной системы — речи и письма, то есть совокупности слышимых, произносимых и записанных словесных сигналов. Доминирование первой или второй сигнальной системы позволяет понять, по П., наличие у человека двух крайних типов ВНД — художественного или мыслительного.</w:t>
      </w:r>
    </w:p>
    <w:p w:rsidR="003D3B85" w:rsidRPr="003D3B85" w:rsidRDefault="003D3B85" w:rsidP="003D3B85">
      <w:pPr>
        <w:pStyle w:val="a3"/>
        <w:rPr>
          <w:sz w:val="28"/>
          <w:szCs w:val="30"/>
        </w:rPr>
      </w:pPr>
    </w:p>
    <w:p w:rsidR="003D3B85" w:rsidRPr="003D3B85" w:rsidRDefault="003D3B85" w:rsidP="003D3B85">
      <w:pPr>
        <w:pStyle w:val="a3"/>
        <w:rPr>
          <w:sz w:val="28"/>
          <w:szCs w:val="30"/>
        </w:rPr>
      </w:pPr>
      <w:r w:rsidRPr="003D3B85">
        <w:rPr>
          <w:sz w:val="28"/>
          <w:szCs w:val="30"/>
        </w:rPr>
        <w:lastRenderedPageBreak/>
        <w:t>Научное наследие П. определяет в значительной мере облик современной физиологии и ряда смежных отраслей биологии и медицины, оно оставило заметный след в психологии и педагогике. Особенно велико значение исследований П. для развития медицины. П. считал, что понимаемые глубоко физиология и медицина неотделимы. Под влиянием идей П. формировались крупные школы в терапии, хирургии, психиатрии и невропатологии.</w:t>
      </w:r>
    </w:p>
    <w:p w:rsidR="003D3B85" w:rsidRPr="003D3B85" w:rsidRDefault="003D3B85" w:rsidP="003D3B85">
      <w:pPr>
        <w:pStyle w:val="a3"/>
        <w:rPr>
          <w:sz w:val="28"/>
          <w:szCs w:val="30"/>
        </w:rPr>
      </w:pPr>
      <w:r w:rsidRPr="003D3B85">
        <w:rPr>
          <w:sz w:val="28"/>
          <w:szCs w:val="30"/>
        </w:rPr>
        <w:t>Всё творчество П. было пронизано горячей любовью к отечеству. "Что ни делаю, — писал П., — постоянно думаю, что служу этим, сколько позволяют мои силы, прежде всего моему отечеству, нашей русской науке. И это есть и сильнейшее побуждение и глубокое удовлетворение" (Полное собрание сочинений, 2 изд., т. 1, 1951, с. 12). О высокой ответственности учёного перед Родиной писал П. и в своём письме молодёжи (см. там же, с. 22—23). В. И. Ленин высоко ценил П. Яркое свидетельство тому — подписанное им постановление Совнаркома от 24 января 1921, в котором отмечались "... исключительные научные заслуги академика И. П. Павлова, имеющие огромное значение для трудящихся всего мира...". В 1935 на 15-м Международном конгрессе физиологов, президентом которого был П., он был признан не только по возрасту, но и по авторитету старейшиной физиологов мира. П. был избран членом и почётным членом многих зарубежных академий, университетов, обществ. Имя П. присвоено институту физиологии АН СССР, 1-му Ленинградскому медицинскому институту, Рязанскому медицинскому институту и др.; АН СССР учреждены: в 1934 — премия им. Павлова, присуждаемая за лучшую научную работу в области физиологии, и в 1949 — золотая медаль его имени — за совокупность работ по развитию учения П.</w:t>
      </w:r>
    </w:p>
    <w:p w:rsidR="00A0645C" w:rsidRDefault="00A0645C" w:rsidP="003D3B85">
      <w:pPr>
        <w:pStyle w:val="a3"/>
        <w:rPr>
          <w:sz w:val="28"/>
          <w:szCs w:val="30"/>
          <w:lang w:val="en-US"/>
        </w:rPr>
      </w:pPr>
    </w:p>
    <w:p w:rsidR="003D3B85" w:rsidRDefault="003D3B85" w:rsidP="003D3B85">
      <w:pPr>
        <w:pStyle w:val="a3"/>
        <w:rPr>
          <w:sz w:val="28"/>
          <w:szCs w:val="30"/>
          <w:lang w:val="en-US"/>
        </w:rPr>
      </w:pPr>
    </w:p>
    <w:p w:rsidR="003D3B85" w:rsidRDefault="003D3B85" w:rsidP="003D3B85">
      <w:pPr>
        <w:pStyle w:val="a3"/>
        <w:rPr>
          <w:sz w:val="28"/>
          <w:szCs w:val="30"/>
          <w:lang w:val="en-US"/>
        </w:rPr>
      </w:pPr>
    </w:p>
    <w:p w:rsidR="003D3B85" w:rsidRDefault="003D3B85" w:rsidP="003D3B85">
      <w:pPr>
        <w:pStyle w:val="a3"/>
        <w:rPr>
          <w:sz w:val="28"/>
          <w:szCs w:val="30"/>
          <w:lang w:val="en-US"/>
        </w:rPr>
      </w:pPr>
    </w:p>
    <w:p w:rsidR="003D3B85" w:rsidRDefault="003D3B85" w:rsidP="003D3B85">
      <w:pPr>
        <w:pStyle w:val="a3"/>
        <w:rPr>
          <w:sz w:val="28"/>
          <w:szCs w:val="30"/>
          <w:lang w:val="en-US"/>
        </w:rPr>
      </w:pPr>
    </w:p>
    <w:p w:rsidR="003D3B85" w:rsidRDefault="003D3B85" w:rsidP="003D3B85">
      <w:pPr>
        <w:pStyle w:val="a3"/>
        <w:rPr>
          <w:sz w:val="28"/>
          <w:szCs w:val="30"/>
          <w:lang w:val="en-US"/>
        </w:rPr>
      </w:pPr>
    </w:p>
    <w:p w:rsidR="003D3B85" w:rsidRDefault="003D3B85" w:rsidP="003D3B85">
      <w:pPr>
        <w:pStyle w:val="a3"/>
        <w:rPr>
          <w:sz w:val="28"/>
          <w:szCs w:val="30"/>
          <w:lang w:val="en-US"/>
        </w:rPr>
      </w:pPr>
    </w:p>
    <w:p w:rsidR="003D3B85" w:rsidRDefault="003D3B85" w:rsidP="003D3B85">
      <w:pPr>
        <w:pStyle w:val="a3"/>
        <w:rPr>
          <w:sz w:val="28"/>
          <w:szCs w:val="30"/>
          <w:lang w:val="en-US"/>
        </w:rPr>
      </w:pPr>
    </w:p>
    <w:p w:rsidR="003D3B85" w:rsidRDefault="003D3B85" w:rsidP="003D3B85">
      <w:pPr>
        <w:pStyle w:val="a3"/>
        <w:rPr>
          <w:sz w:val="28"/>
          <w:szCs w:val="30"/>
          <w:lang w:val="en-US"/>
        </w:rPr>
      </w:pPr>
    </w:p>
    <w:p w:rsidR="003D3B85" w:rsidRDefault="003D3B85" w:rsidP="003D3B85">
      <w:pPr>
        <w:pStyle w:val="a3"/>
        <w:rPr>
          <w:sz w:val="28"/>
          <w:szCs w:val="30"/>
          <w:lang w:val="en-US"/>
        </w:rPr>
      </w:pPr>
    </w:p>
    <w:p w:rsidR="003D3B85" w:rsidRDefault="003D3B85" w:rsidP="003D3B85">
      <w:pPr>
        <w:pStyle w:val="a3"/>
        <w:rPr>
          <w:sz w:val="28"/>
          <w:szCs w:val="30"/>
          <w:lang w:val="en-US"/>
        </w:rPr>
      </w:pPr>
    </w:p>
    <w:p w:rsidR="003D3B85" w:rsidRDefault="003D3B85" w:rsidP="003D3B85">
      <w:pPr>
        <w:pStyle w:val="a3"/>
        <w:rPr>
          <w:sz w:val="28"/>
          <w:szCs w:val="30"/>
          <w:lang w:val="en-US"/>
        </w:rPr>
      </w:pPr>
    </w:p>
    <w:p w:rsidR="003D3B85" w:rsidRDefault="003D3B85" w:rsidP="003D3B85">
      <w:pPr>
        <w:pStyle w:val="a3"/>
        <w:rPr>
          <w:sz w:val="28"/>
          <w:szCs w:val="30"/>
          <w:lang w:val="en-US"/>
        </w:rPr>
      </w:pPr>
    </w:p>
    <w:p w:rsidR="003D3B85" w:rsidRDefault="003D3B85" w:rsidP="003D3B85">
      <w:pPr>
        <w:pStyle w:val="a3"/>
        <w:rPr>
          <w:sz w:val="28"/>
          <w:szCs w:val="30"/>
          <w:lang w:val="en-US"/>
        </w:rPr>
      </w:pPr>
    </w:p>
    <w:p w:rsidR="003D3B85" w:rsidRDefault="003D3B85" w:rsidP="003D3B85">
      <w:pPr>
        <w:pStyle w:val="a3"/>
        <w:rPr>
          <w:sz w:val="28"/>
          <w:szCs w:val="30"/>
          <w:lang w:val="en-US"/>
        </w:rPr>
      </w:pPr>
    </w:p>
    <w:p w:rsidR="003D3B85" w:rsidRDefault="003D3B85" w:rsidP="003D3B85">
      <w:pPr>
        <w:pStyle w:val="a3"/>
        <w:rPr>
          <w:sz w:val="28"/>
          <w:szCs w:val="30"/>
          <w:lang w:val="en-US"/>
        </w:rPr>
      </w:pPr>
    </w:p>
    <w:p w:rsidR="003D3B85" w:rsidRDefault="003D3B85" w:rsidP="003D3B85">
      <w:pPr>
        <w:pStyle w:val="a3"/>
        <w:rPr>
          <w:sz w:val="28"/>
          <w:szCs w:val="30"/>
          <w:lang w:val="en-US"/>
        </w:rPr>
      </w:pPr>
    </w:p>
    <w:p w:rsidR="003D3B85" w:rsidRDefault="003D3B85" w:rsidP="003D3B85">
      <w:pPr>
        <w:pStyle w:val="a3"/>
        <w:rPr>
          <w:sz w:val="28"/>
          <w:szCs w:val="30"/>
          <w:lang w:val="en-US"/>
        </w:rPr>
      </w:pPr>
    </w:p>
    <w:p w:rsidR="003D3B85" w:rsidRDefault="003D3B85" w:rsidP="003D3B85">
      <w:pPr>
        <w:pStyle w:val="a3"/>
        <w:rPr>
          <w:sz w:val="28"/>
          <w:szCs w:val="30"/>
          <w:lang w:val="en-US"/>
        </w:rPr>
      </w:pPr>
    </w:p>
    <w:p w:rsidR="003D3B85" w:rsidRDefault="003D3B85" w:rsidP="003D3B85">
      <w:pPr>
        <w:pStyle w:val="a3"/>
        <w:rPr>
          <w:sz w:val="28"/>
          <w:szCs w:val="30"/>
          <w:lang w:val="en-US"/>
        </w:rPr>
      </w:pPr>
    </w:p>
    <w:p w:rsidR="003D3B85" w:rsidRDefault="003D3B85" w:rsidP="003D3B85">
      <w:pPr>
        <w:pStyle w:val="a3"/>
        <w:rPr>
          <w:sz w:val="28"/>
          <w:szCs w:val="30"/>
          <w:lang w:val="en-US"/>
        </w:rPr>
      </w:pPr>
    </w:p>
    <w:p w:rsidR="003D3B85" w:rsidRDefault="003D3B85" w:rsidP="003D3B85">
      <w:pPr>
        <w:pStyle w:val="a3"/>
        <w:rPr>
          <w:sz w:val="28"/>
          <w:szCs w:val="30"/>
          <w:lang w:val="en-US"/>
        </w:rPr>
      </w:pPr>
    </w:p>
    <w:p w:rsidR="003D3B85" w:rsidRDefault="003A4719" w:rsidP="003D3B85">
      <w:pPr>
        <w:pStyle w:val="a3"/>
        <w:rPr>
          <w:sz w:val="28"/>
          <w:szCs w:val="30"/>
          <w:lang w:val="en-US"/>
        </w:rPr>
      </w:pPr>
      <w:r>
        <w:rPr>
          <w:noProof/>
          <w:sz w:val="28"/>
          <w:szCs w:val="3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356616</wp:posOffset>
            </wp:positionH>
            <wp:positionV relativeFrom="paragraph">
              <wp:posOffset>304038</wp:posOffset>
            </wp:positionV>
            <wp:extent cx="5402199" cy="6971792"/>
            <wp:effectExtent l="114300" t="133350" r="160401" b="95758"/>
            <wp:wrapTight wrapText="bothSides">
              <wp:wrapPolygon edited="0">
                <wp:start x="-457" y="-413"/>
                <wp:lineTo x="-229" y="19418"/>
                <wp:lineTo x="3275" y="21897"/>
                <wp:lineTo x="21937" y="21897"/>
                <wp:lineTo x="22013" y="21897"/>
                <wp:lineTo x="22165" y="21425"/>
                <wp:lineTo x="22165" y="3364"/>
                <wp:lineTo x="22241" y="3305"/>
                <wp:lineTo x="22089" y="2656"/>
                <wp:lineTo x="21937" y="2420"/>
                <wp:lineTo x="20794" y="1535"/>
                <wp:lineTo x="20718" y="1476"/>
                <wp:lineTo x="19575" y="590"/>
                <wp:lineTo x="18204" y="-413"/>
                <wp:lineTo x="-457" y="-413"/>
              </wp:wrapPolygon>
            </wp:wrapTight>
            <wp:docPr id="5" name="Рисунок 3" descr="C:\Documents and Settings\Администратор\Рабочий стол\pavlov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Администратор\Рабочий стол\pavlov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199" cy="6971792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3D3B85" w:rsidRDefault="003D3B85" w:rsidP="003D3B85">
      <w:pPr>
        <w:pStyle w:val="a3"/>
        <w:rPr>
          <w:sz w:val="28"/>
          <w:szCs w:val="30"/>
          <w:lang w:val="en-US"/>
        </w:rPr>
      </w:pPr>
    </w:p>
    <w:p w:rsidR="003D3B85" w:rsidRDefault="003D3B85" w:rsidP="003D3B85">
      <w:pPr>
        <w:pStyle w:val="a3"/>
        <w:rPr>
          <w:sz w:val="28"/>
          <w:szCs w:val="30"/>
          <w:lang w:val="en-US"/>
        </w:rPr>
      </w:pPr>
    </w:p>
    <w:p w:rsidR="003D3B85" w:rsidRDefault="003D3B85" w:rsidP="003D3B85">
      <w:pPr>
        <w:pStyle w:val="a3"/>
        <w:rPr>
          <w:sz w:val="28"/>
          <w:szCs w:val="30"/>
          <w:lang w:val="en-US"/>
        </w:rPr>
      </w:pPr>
    </w:p>
    <w:p w:rsidR="003D3B85" w:rsidRDefault="003D3B85" w:rsidP="003D3B85">
      <w:pPr>
        <w:pStyle w:val="a3"/>
        <w:rPr>
          <w:sz w:val="28"/>
          <w:szCs w:val="30"/>
          <w:lang w:val="en-US"/>
        </w:rPr>
      </w:pPr>
    </w:p>
    <w:p w:rsidR="003D3B85" w:rsidRDefault="003D3B85" w:rsidP="003D3B85">
      <w:pPr>
        <w:pStyle w:val="a3"/>
        <w:rPr>
          <w:sz w:val="28"/>
          <w:szCs w:val="30"/>
          <w:lang w:val="en-US"/>
        </w:rPr>
      </w:pPr>
    </w:p>
    <w:p w:rsidR="003D3B85" w:rsidRDefault="003D3B85" w:rsidP="003D3B85">
      <w:pPr>
        <w:pStyle w:val="a3"/>
        <w:rPr>
          <w:sz w:val="28"/>
          <w:szCs w:val="30"/>
          <w:lang w:val="en-US"/>
        </w:rPr>
      </w:pPr>
    </w:p>
    <w:p w:rsidR="003D3B85" w:rsidRDefault="003D3B85" w:rsidP="003D3B85">
      <w:pPr>
        <w:pStyle w:val="a3"/>
        <w:rPr>
          <w:sz w:val="28"/>
          <w:szCs w:val="30"/>
          <w:lang w:val="en-US"/>
        </w:rPr>
      </w:pPr>
    </w:p>
    <w:p w:rsidR="003D3B85" w:rsidRDefault="003D3B85" w:rsidP="003D3B85">
      <w:pPr>
        <w:pStyle w:val="a3"/>
        <w:rPr>
          <w:sz w:val="28"/>
          <w:szCs w:val="30"/>
          <w:lang w:val="en-US"/>
        </w:rPr>
      </w:pPr>
    </w:p>
    <w:p w:rsidR="003D3B85" w:rsidRDefault="003D3B85" w:rsidP="003D3B85">
      <w:pPr>
        <w:pStyle w:val="a3"/>
        <w:rPr>
          <w:sz w:val="28"/>
          <w:szCs w:val="30"/>
          <w:lang w:val="en-US"/>
        </w:rPr>
      </w:pPr>
    </w:p>
    <w:sectPr w:rsidR="003D3B85" w:rsidSect="004524B5">
      <w:headerReference w:type="default" r:id="rId8"/>
      <w:pgSz w:w="11906" w:h="16838"/>
      <w:pgMar w:top="1134" w:right="850" w:bottom="1134" w:left="1260" w:header="708" w:footer="708" w:gutter="0"/>
      <w:pgBorders w:offsetFrom="page">
        <w:top w:val="flowersModern1" w:sz="11" w:space="24" w:color="auto"/>
        <w:left w:val="flowersModern1" w:sz="11" w:space="24" w:color="auto"/>
        <w:bottom w:val="flowersModern1" w:sz="11" w:space="24" w:color="auto"/>
        <w:right w:val="flowersModern1" w:sz="1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7784" w:rsidRDefault="00527784">
      <w:r>
        <w:separator/>
      </w:r>
    </w:p>
  </w:endnote>
  <w:endnote w:type="continuationSeparator" w:id="1">
    <w:p w:rsidR="00527784" w:rsidRDefault="005277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bat">
    <w:altName w:val="Times New Roman"/>
    <w:panose1 w:val="020B0604020202020204"/>
    <w:charset w:val="00"/>
    <w:family w:val="auto"/>
    <w:pitch w:val="variable"/>
    <w:sig w:usb0="00000203" w:usb1="00000000" w:usb2="00000000" w:usb3="00000000" w:csb0="00000005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7784" w:rsidRDefault="00527784">
      <w:r>
        <w:separator/>
      </w:r>
    </w:p>
  </w:footnote>
  <w:footnote w:type="continuationSeparator" w:id="1">
    <w:p w:rsidR="00527784" w:rsidRDefault="005277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995" w:rsidRDefault="00770995" w:rsidP="0017795F">
    <w:pPr>
      <w:pStyle w:val="a4"/>
      <w:jc w:val="center"/>
      <w:rPr>
        <w:rFonts w:ascii="Comic Sans MS" w:hAnsi="Comic Sans MS"/>
        <w:lang w:val="en-US"/>
      </w:rPr>
    </w:pPr>
    <w:r>
      <w:rPr>
        <w:rFonts w:ascii="Comic Sans MS" w:hAnsi="Comic Sans MS"/>
        <w:lang w:val="en-US"/>
      </w:rPr>
      <w:t>www.uzref.tk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3B85"/>
    <w:rsid w:val="000E6CF1"/>
    <w:rsid w:val="0017795F"/>
    <w:rsid w:val="00250B0B"/>
    <w:rsid w:val="002E611B"/>
    <w:rsid w:val="003A4719"/>
    <w:rsid w:val="003D3B85"/>
    <w:rsid w:val="004524B5"/>
    <w:rsid w:val="00527784"/>
    <w:rsid w:val="00770995"/>
    <w:rsid w:val="00A0645C"/>
    <w:rsid w:val="00E31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extrusion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45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3B85"/>
    <w:rPr>
      <w:sz w:val="22"/>
      <w:szCs w:val="22"/>
      <w:lang w:eastAsia="en-US"/>
    </w:rPr>
  </w:style>
  <w:style w:type="paragraph" w:styleId="a4">
    <w:name w:val="header"/>
    <w:basedOn w:val="a"/>
    <w:rsid w:val="0017795F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17795F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7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1381</Words>
  <Characters>7873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[dj.donyor@mail.ru]</Company>
  <LinksUpToDate>false</LinksUpToDate>
  <CharactersWithSpaces>9236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www.uzref.tk</dc:title>
  <dc:subject>Biologiya</dc:subject>
  <dc:creator>User</dc:creator>
  <cp:keywords/>
  <dc:description>www.uzref.tk</dc:description>
  <cp:lastModifiedBy>Admin</cp:lastModifiedBy>
  <cp:revision>2</cp:revision>
  <cp:lastPrinted>2010-01-17T15:08:00Z</cp:lastPrinted>
  <dcterms:created xsi:type="dcterms:W3CDTF">2011-04-19T09:26:00Z</dcterms:created>
  <dcterms:modified xsi:type="dcterms:W3CDTF">2011-04-19T09:26:00Z</dcterms:modified>
  <cp:category>Referat</cp:category>
</cp:coreProperties>
</file>